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020" w:rsidRPr="005C3020" w:rsidRDefault="005C3020" w:rsidP="005C30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020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5C3020" w:rsidRDefault="005C3020" w:rsidP="005C30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C3020" w:rsidRDefault="005C3020" w:rsidP="005C30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3020">
        <w:rPr>
          <w:rFonts w:ascii="Times New Roman" w:hAnsi="Times New Roman" w:cs="Times New Roman"/>
          <w:sz w:val="28"/>
          <w:szCs w:val="28"/>
        </w:rPr>
        <w:t xml:space="preserve">Необходимость изучения дисциплины предусмотрена учебным планом специальности 1 – 03 02 01 Физическая культура (цикл дисциплин специализации 1 – 03 02 01 06 Дошкольное физическое воспитание). </w:t>
      </w:r>
    </w:p>
    <w:p w:rsidR="005C3020" w:rsidRDefault="005C3020" w:rsidP="005C30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3020">
        <w:rPr>
          <w:rFonts w:ascii="Times New Roman" w:hAnsi="Times New Roman" w:cs="Times New Roman"/>
          <w:sz w:val="28"/>
          <w:szCs w:val="28"/>
        </w:rPr>
        <w:t xml:space="preserve">Актуальность дисциплины «Подвижные игры и элементы спортивных игр. Методика обучения дошкольников» обусловлена улучшением качества учебно-воспитательного процесса в учреждениях дошкольного образования, развитием личностной, мыслительной и двигательной сфер дошкольников. </w:t>
      </w:r>
    </w:p>
    <w:p w:rsidR="005C3020" w:rsidRDefault="005C3020" w:rsidP="005C30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3020">
        <w:rPr>
          <w:rFonts w:ascii="Times New Roman" w:hAnsi="Times New Roman" w:cs="Times New Roman"/>
          <w:sz w:val="28"/>
          <w:szCs w:val="28"/>
        </w:rPr>
        <w:t xml:space="preserve">Целью учебной дисциплины является формирование системы специальных знаний, умений и навыков у студентов по использованию подвижных и элементов спортивных игр в практике дошкольного физического воспитания. </w:t>
      </w:r>
    </w:p>
    <w:p w:rsidR="005C3020" w:rsidRDefault="005C3020" w:rsidP="005C30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3020">
        <w:rPr>
          <w:rFonts w:ascii="Times New Roman" w:hAnsi="Times New Roman" w:cs="Times New Roman"/>
          <w:sz w:val="28"/>
          <w:szCs w:val="28"/>
        </w:rPr>
        <w:t xml:space="preserve">Задачами изучения данного курса являются: - формирование специальных знаний о подвижных и спортивных играх, их значении в физическом воспитании дошкольников; - обеспечение студентов практическими умения и навыками использования подвижных и элементов спортивных игр в педагогической практике; - воспитание профессионально важных личностных качеств будущих педагогов, способствующих эффективному применению игрового метода в своей профессиональной деятельности. </w:t>
      </w:r>
    </w:p>
    <w:p w:rsidR="005C3020" w:rsidRDefault="005C3020" w:rsidP="005C30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3020">
        <w:rPr>
          <w:rFonts w:ascii="Times New Roman" w:hAnsi="Times New Roman" w:cs="Times New Roman"/>
          <w:sz w:val="28"/>
          <w:szCs w:val="28"/>
        </w:rPr>
        <w:t xml:space="preserve">Студенты должны овладеть компетенциями: –АК-1. Уметь применять базовые научно-теоретические знания для решения теоретических и практических задач. –АК-2. Владеть системным и сравнительным анализом. –АК-3. Владеть исследовательскими навыками. –АК-4. Уметь работать самостоятельно. –АК-5. Быть способным порождать новые идеи (обладать креативностью). –АК-6. Владеть междисциплинарным подходом при решении проблем. –АК-7. Иметь навыки, связанные с использованием технических устройств, управлением информацией и работой с компьютером. –АК-8. Обладать навыками устной и письменной коммуникации. –АК-9. Уметь учиться, повышать свою квалификацию в течение всей жизни. –СЛК-1. Обладать качествами гражданственности. –СЛК-2. Быть способным к социальному взаимодействию. –СЛК-3. Обладать способностью к межличностным коммуникациям. –СЛК-4. Владеть навыками </w:t>
      </w:r>
      <w:proofErr w:type="spellStart"/>
      <w:r w:rsidRPr="005C3020">
        <w:rPr>
          <w:rFonts w:ascii="Times New Roman" w:hAnsi="Times New Roman" w:cs="Times New Roman"/>
          <w:sz w:val="28"/>
          <w:szCs w:val="28"/>
        </w:rPr>
        <w:t>здоровьесбережения</w:t>
      </w:r>
      <w:proofErr w:type="spellEnd"/>
      <w:r w:rsidRPr="005C3020">
        <w:rPr>
          <w:rFonts w:ascii="Times New Roman" w:hAnsi="Times New Roman" w:cs="Times New Roman"/>
          <w:sz w:val="28"/>
          <w:szCs w:val="28"/>
        </w:rPr>
        <w:t>. –СЛК-5. Быть способным к критике и самокритике. –СЛК-6. Уметь работать в команде. –СЛК-7. Владеть современными психологическими технологиями для проведения успешных деловых встреч и переговоров, участия в деловых играх и т.п. –СЛК-8. Формировать и аргументировать собственные суждения и профессиональную позицию. –СЛК-</w:t>
      </w:r>
      <w:proofErr w:type="gramStart"/>
      <w:r w:rsidRPr="005C3020">
        <w:rPr>
          <w:rFonts w:ascii="Times New Roman" w:hAnsi="Times New Roman" w:cs="Times New Roman"/>
          <w:sz w:val="28"/>
          <w:szCs w:val="28"/>
        </w:rPr>
        <w:t>9.Уметь</w:t>
      </w:r>
      <w:proofErr w:type="gramEnd"/>
      <w:r w:rsidRPr="005C3020">
        <w:rPr>
          <w:rFonts w:ascii="Times New Roman" w:hAnsi="Times New Roman" w:cs="Times New Roman"/>
          <w:sz w:val="28"/>
          <w:szCs w:val="28"/>
        </w:rPr>
        <w:t xml:space="preserve"> использовать в практической деятельности основы законодательства и правовых норм. –СЛК-10. Уважительно и бережно относиться к историческому наследию и культурным традициям, толерантно воспринимать социальные и культурные различия. –СЛК-11. Проявлять инициативу и креативность, в том числе в нестандартных ситуациях. – ПК-1. Формировать физическую культуру личности. – ПК-2. Формировать </w:t>
      </w:r>
      <w:r w:rsidRPr="005C3020">
        <w:rPr>
          <w:rFonts w:ascii="Times New Roman" w:hAnsi="Times New Roman" w:cs="Times New Roman"/>
          <w:sz w:val="28"/>
          <w:szCs w:val="28"/>
        </w:rPr>
        <w:lastRenderedPageBreak/>
        <w:t xml:space="preserve">гуманистическое мировоззрение, нравственное сознание и нравственное поведение. – ПК-3. Воспитывать ответственность за результаты учебной деятельности. – ПК-4. Формировать у занимающихся систему научных знаний, умений, навыков и готовность к их использованию в процессе физического воспитания. – ПК-5. Осваивать и использовать современные научно обоснованные методики физического воспитания. – ПК-6. Работать с научно-методической литературой. – ПК-7. Планировать организовывать, контролировать и корректировать процесс физического воспитании; – ПК -8. Проводить и контролировать разные формы занятий физическими упражнениями; – ПК-9. Выбирать и использовать средства и методы физического воспитания; – ПК-10. Планировать уроки и другие формы занятий с учетом </w:t>
      </w:r>
      <w:proofErr w:type="spellStart"/>
      <w:r w:rsidRPr="005C3020">
        <w:rPr>
          <w:rFonts w:ascii="Times New Roman" w:hAnsi="Times New Roman" w:cs="Times New Roman"/>
          <w:sz w:val="28"/>
          <w:szCs w:val="28"/>
        </w:rPr>
        <w:t>медико</w:t>
      </w:r>
      <w:proofErr w:type="spellEnd"/>
      <w:r w:rsidRPr="005C3020">
        <w:rPr>
          <w:rFonts w:ascii="Times New Roman" w:hAnsi="Times New Roman" w:cs="Times New Roman"/>
          <w:sz w:val="28"/>
          <w:szCs w:val="28"/>
        </w:rPr>
        <w:t xml:space="preserve">биологических, санитарно-гигиенических, психолого-педагогических основ физкультурной деятельности, а также возрастных, половых особенностей, психофизических возможностей и физической подготовленности; – ПК-11. Организовывать и проводить разнообразные формы занятий физическими упражнениями; – ПК-12. Использовать приемы формирования мотивации к занятиям физическими упражнениями; – ПК-13. Разрабатывать проекты и оснащать места проведения занятий специальным оборудования; – ПК-14. Осваивать и использовать современные методики спортивной подготовки; – ПК-15. Дифференцировать и индивидуализировать спортивную подготовку; – ПК-16. Осуществлять физическую, техническую, тактическую, психологическую спортивную подготовку; – ПК-17. Организовывать и проводить спортивный отбор; – ПК-18. Контролировать и анализировать соревновательную деятельность; – ПК-19. Судить соревнования и готовить судей по виду спорта; – ПК-20. Обеспечивать безопасность спортивной подготовки, осуществлять профилактику травматизма, оказывать первую доврачебную помощь; – ПК-21. Выбирать и использовать эффективные средства восстановления после физических нагрузок и травм; – ПК-22. Осуществлять планирование, организацию и контроль образовательного процесса, спортивной и физкультурно-оздоровительной деятельности; – ПК-23. Работать с нормативными правовыми актами и другими документами; – ПК-24. Анализировать и оценивать собранные данные. – ПК-25. Взаимодействовать со специалистами смежных профилей. – ПК-26. Вести переговоры с другими заинтересованными участниками. – ПК-27. Пользоваться глобальными информационными ресурсами, владеть современными средствами телекоммуникаций. – ПК-28. Анализировать и проектировать образовательный процесс, организационно-управленческую, спортивную, учебную и </w:t>
      </w:r>
      <w:proofErr w:type="spellStart"/>
      <w:r w:rsidRPr="005C3020">
        <w:rPr>
          <w:rFonts w:ascii="Times New Roman" w:hAnsi="Times New Roman" w:cs="Times New Roman"/>
          <w:sz w:val="28"/>
          <w:szCs w:val="28"/>
        </w:rPr>
        <w:t>физкультурно</w:t>
      </w:r>
      <w:proofErr w:type="spellEnd"/>
      <w:r w:rsidRPr="005C3020">
        <w:rPr>
          <w:rFonts w:ascii="Times New Roman" w:hAnsi="Times New Roman" w:cs="Times New Roman"/>
          <w:sz w:val="28"/>
          <w:szCs w:val="28"/>
        </w:rPr>
        <w:t>оздоровительную деятельность; – ПК-29. Анализировать перспективы и направления развития спорта и физического воспитания. – ПК-30. Системно представлять предметную область профессиональной деятельности и перспективы ее развития. – ПК-31 Квалифицированно проводить научные исследования в области физической культуры и спорта. – ПК-32. Использовать в процессе научных исследований в области физической культуры и спорта знания смежных дисциплин. – ПК-</w:t>
      </w:r>
      <w:r w:rsidRPr="005C3020">
        <w:rPr>
          <w:rFonts w:ascii="Times New Roman" w:hAnsi="Times New Roman" w:cs="Times New Roman"/>
          <w:sz w:val="28"/>
          <w:szCs w:val="28"/>
        </w:rPr>
        <w:lastRenderedPageBreak/>
        <w:t xml:space="preserve">33. Готовить научные статьи, рефераты, информационные сообщение и др. – ПК-34. Разрабатывать методики коррекции и восстановления с учетом результатов научно-исследовательских работ. – ПК-35. Нормировать и контролировать физическую нагрузку; – ПК-36. Организовывать и проводить соревнования, спортивно-массовые и физкультурно-оздоровительные мероприятия; – ПК-37. Организовывать активный отдых средствами физической культуры и спорта; – ПК-38. Обеспечивать безопасное проведение занятий физическими упражнениями; – ПК-39. Осуществлять пропаганду физической культуры, спорта и туризма, здорового образа жизни; – ПК-40. Разрабатывать авторские лечебно-профилактические программы занятий, уроков физической культуры (физкультурных занятий) с учетом контингента занимающихся, условий образовательной среды; – ПК- 41. Проводить подбор средств и методов физической культуры для восстановления здоровья и работоспособности у лиц с различными заболеваниями и разным уровнем функционального состояния, физической подготовленности; – ПК- 42. Определять оптимальную дозировку физической нагрузки у лиц с отклонениями в состоянии здоровья; – ПК-43. Проводить врачебно-педагогические наблюдения для учета эффективности восстановительного лечения средствами физической культуры. </w:t>
      </w:r>
    </w:p>
    <w:p w:rsidR="005C3020" w:rsidRDefault="005C3020" w:rsidP="005C30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3020">
        <w:rPr>
          <w:rFonts w:ascii="Times New Roman" w:hAnsi="Times New Roman" w:cs="Times New Roman"/>
          <w:sz w:val="28"/>
          <w:szCs w:val="28"/>
        </w:rPr>
        <w:t xml:space="preserve">Материал дисциплины специализации «Подвижные игры и элементы спортивных игр. Методика обучения дошкольников» основывается на ранее полученных студентами по таким учебным дисциплинам, как «Теория и методика физического воспитания», «Теория спорта», «Спортивные и подвижные игры и методика преподавания», «Теория и методика дошкольного физического воспитания». </w:t>
      </w:r>
    </w:p>
    <w:p w:rsidR="005C3020" w:rsidRDefault="005C3020" w:rsidP="005C30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3020">
        <w:rPr>
          <w:rFonts w:ascii="Times New Roman" w:hAnsi="Times New Roman" w:cs="Times New Roman"/>
          <w:sz w:val="28"/>
          <w:szCs w:val="28"/>
        </w:rPr>
        <w:t xml:space="preserve">Дневная форма получения высшего образования. Дисциплина «Подвижные и элементы спортивных игр. Методика обучения дошкольников» изучается студентами специальности 1 – 03 02 01 Физическая культура специализации 1 – 03 02 01 06 «Дошкольное физическое воспитание» на 4 курсе (8 семестр). Общее количество часов – 90; аудиторное количество часов – 50, из них: лекции – 6 часов, семинарские занятия – 16 часов, практические занятия – 28 часов. Форма отчётности – зачет. </w:t>
      </w:r>
    </w:p>
    <w:p w:rsidR="00721998" w:rsidRPr="005C3020" w:rsidRDefault="005C3020" w:rsidP="005C30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C3020">
        <w:rPr>
          <w:rFonts w:ascii="Times New Roman" w:hAnsi="Times New Roman" w:cs="Times New Roman"/>
          <w:sz w:val="28"/>
          <w:szCs w:val="28"/>
        </w:rPr>
        <w:t>Заочная форма получения образования. Студенты изучают дисциплину «Подвижные игры и элементы спортивных игр. Методика обучения дошкольников» на 3 курсе (6 семестр) и 4 курсе (7 семестр). Общее количество часов - 60 аудиторное количество часов - 14, из них лекции- 4 часа, практические занятия – 20 часов. Форма отчетности – зачет.</w:t>
      </w:r>
    </w:p>
    <w:sectPr w:rsidR="00721998" w:rsidRPr="005C30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020"/>
    <w:rsid w:val="005C3020"/>
    <w:rsid w:val="00721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1941D"/>
  <w15:chartTrackingRefBased/>
  <w15:docId w15:val="{64EB3122-5249-4E1C-867A-D7C6C39B5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1216</Words>
  <Characters>6935</Characters>
  <Application>Microsoft Office Word</Application>
  <DocSecurity>0</DocSecurity>
  <Lines>57</Lines>
  <Paragraphs>16</Paragraphs>
  <ScaleCrop>false</ScaleCrop>
  <Company/>
  <LinksUpToDate>false</LinksUpToDate>
  <CharactersWithSpaces>8135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2022-04-13T18:27:00Z</dcterms:created>
  <dcterms:modified xsi:type="dcterms:W3CDTF">2022-04-13T18:29:00Z</dcterms:modified>
</cp:coreProperties>
</file>